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val="0"/>
          <w:bCs w:val="0"/>
          <w:color w:val="006F9D"/>
          <w:sz w:val="39"/>
          <w:szCs w:val="39"/>
        </w:rPr>
      </w:pPr>
      <w:r>
        <w:rPr>
          <w:rFonts w:hint="eastAsia" w:ascii="微软雅黑" w:hAnsi="微软雅黑" w:eastAsia="微软雅黑"/>
          <w:b w:val="0"/>
          <w:bCs w:val="0"/>
          <w:color w:val="006F9D"/>
          <w:sz w:val="39"/>
          <w:szCs w:val="39"/>
        </w:rPr>
        <w:t>建设项目环境影响评价审批决定公告的告知事项</w:t>
      </w:r>
    </w:p>
    <w:p>
      <w:pPr>
        <w:spacing w:line="360" w:lineRule="auto"/>
        <w:ind w:firstLine="560" w:firstLineChars="200"/>
        <w:rPr>
          <w:rFonts w:ascii="仿宋_GB2312" w:hAnsi="宋体" w:eastAsia="仿宋_GB2312"/>
          <w:b w:val="0"/>
          <w:bCs w:val="0"/>
          <w:sz w:val="28"/>
          <w:szCs w:val="28"/>
        </w:rPr>
      </w:pPr>
      <w:r>
        <w:rPr>
          <w:rFonts w:hint="eastAsia" w:ascii="仿宋_GB2312" w:hAnsi="宋体" w:eastAsia="仿宋_GB2312"/>
          <w:b w:val="0"/>
          <w:bCs w:val="0"/>
          <w:sz w:val="28"/>
          <w:szCs w:val="28"/>
        </w:rPr>
        <w:t>1、上海市崇明区</w:t>
      </w:r>
      <w:r>
        <w:rPr>
          <w:rFonts w:hint="eastAsia" w:ascii="仿宋_GB2312" w:hAnsi="宋体" w:eastAsia="仿宋_GB2312"/>
          <w:b w:val="0"/>
          <w:bCs w:val="0"/>
          <w:sz w:val="28"/>
          <w:szCs w:val="28"/>
          <w:lang w:eastAsia="zh-CN"/>
        </w:rPr>
        <w:t>生态</w:t>
      </w:r>
      <w:r>
        <w:rPr>
          <w:rFonts w:hint="eastAsia" w:ascii="仿宋_GB2312" w:hAnsi="宋体" w:eastAsia="仿宋_GB2312"/>
          <w:b w:val="0"/>
          <w:bCs w:val="0"/>
          <w:sz w:val="28"/>
          <w:szCs w:val="28"/>
        </w:rPr>
        <w:t>环境保护局按照《中华人民共和国环境影响评价法》、《行政许可法》、《信息公开条例》以及相关法规、规章和规定的要求，公告建设项目环境影响评价审批决定。</w:t>
      </w:r>
    </w:p>
    <w:p>
      <w:pPr>
        <w:spacing w:line="360" w:lineRule="auto"/>
        <w:ind w:firstLine="560" w:firstLineChars="200"/>
        <w:rPr>
          <w:rFonts w:ascii="仿宋_GB2312" w:hAnsi="宋体" w:eastAsia="仿宋_GB2312"/>
          <w:b w:val="0"/>
          <w:bCs w:val="0"/>
          <w:sz w:val="28"/>
          <w:szCs w:val="28"/>
        </w:rPr>
      </w:pPr>
      <w:r>
        <w:rPr>
          <w:rFonts w:hint="eastAsia" w:ascii="仿宋_GB2312" w:hAnsi="宋体" w:eastAsia="仿宋_GB2312"/>
          <w:b w:val="0"/>
          <w:bCs w:val="0"/>
          <w:sz w:val="28"/>
          <w:szCs w:val="28"/>
        </w:rPr>
        <w:t>2、公告期限：自信息发布起7个工作日。</w:t>
      </w:r>
    </w:p>
    <w:p>
      <w:pPr>
        <w:spacing w:line="360" w:lineRule="auto"/>
        <w:ind w:firstLine="560" w:firstLineChars="200"/>
        <w:rPr>
          <w:rFonts w:ascii="仿宋_GB2312" w:hAnsi="宋体" w:eastAsia="仿宋_GB2312"/>
          <w:b w:val="0"/>
          <w:bCs w:val="0"/>
          <w:sz w:val="28"/>
          <w:szCs w:val="28"/>
        </w:rPr>
      </w:pPr>
      <w:r>
        <w:rPr>
          <w:rFonts w:hint="eastAsia" w:ascii="仿宋_GB2312" w:hAnsi="宋体" w:eastAsia="仿宋_GB2312"/>
          <w:b w:val="0"/>
          <w:bCs w:val="0"/>
          <w:sz w:val="28"/>
          <w:szCs w:val="28"/>
        </w:rPr>
        <w:t>3、公民、法人或者其他组织认为公告的环境影响评价批复决定侵犯其合法权益的，可以自公告期限届满之日起六十日内提起行政复议，也可以自公告期限届满之日起六个月内提起行政诉讼。</w:t>
      </w:r>
    </w:p>
    <w:p>
      <w:pPr>
        <w:spacing w:line="360" w:lineRule="auto"/>
        <w:ind w:firstLine="560" w:firstLineChars="200"/>
        <w:rPr>
          <w:rFonts w:ascii="仿宋_GB2312" w:hAnsi="宋体" w:eastAsia="仿宋_GB2312"/>
          <w:b w:val="0"/>
          <w:bCs w:val="0"/>
          <w:sz w:val="28"/>
          <w:szCs w:val="28"/>
        </w:rPr>
      </w:pPr>
      <w:r>
        <w:rPr>
          <w:rFonts w:hint="eastAsia" w:ascii="仿宋_GB2312" w:hAnsi="宋体" w:eastAsia="仿宋_GB2312"/>
          <w:b w:val="0"/>
          <w:bCs w:val="0"/>
          <w:sz w:val="28"/>
          <w:szCs w:val="28"/>
        </w:rPr>
        <w:t>4、联系方式：传真：021-69696753。</w:t>
      </w:r>
    </w:p>
    <w:p>
      <w:pPr>
        <w:spacing w:line="360" w:lineRule="auto"/>
        <w:ind w:firstLine="560" w:firstLineChars="200"/>
        <w:rPr>
          <w:rFonts w:ascii="仿宋_GB2312" w:hAnsi="宋体" w:eastAsia="仿宋_GB2312"/>
          <w:b w:val="0"/>
          <w:bCs w:val="0"/>
          <w:sz w:val="28"/>
          <w:szCs w:val="28"/>
        </w:rPr>
      </w:pPr>
      <w:r>
        <w:rPr>
          <w:rFonts w:hint="eastAsia" w:ascii="仿宋_GB2312" w:hAnsi="宋体" w:eastAsia="仿宋_GB2312"/>
          <w:b w:val="0"/>
          <w:bCs w:val="0"/>
          <w:sz w:val="28"/>
          <w:szCs w:val="28"/>
        </w:rPr>
        <w:t>信函请寄至：上海市崇明区城桥镇翠竹路1501号崇明区行政服务中心1楼生态产业服务区综窗9号-16号窗口 上海市崇明区生态环境局（邮编：202150）。</w:t>
      </w:r>
    </w:p>
    <w:p>
      <w:pPr>
        <w:spacing w:line="360" w:lineRule="auto"/>
        <w:ind w:firstLine="560" w:firstLineChars="200"/>
        <w:rPr>
          <w:rFonts w:ascii="仿宋_GB2312" w:hAnsi="宋体" w:eastAsia="仿宋_GB2312"/>
          <w:b w:val="0"/>
          <w:bCs w:val="0"/>
          <w:sz w:val="28"/>
          <w:szCs w:val="28"/>
        </w:rPr>
      </w:pPr>
    </w:p>
    <w:p>
      <w:pPr>
        <w:spacing w:line="360" w:lineRule="auto"/>
        <w:ind w:firstLine="720" w:firstLineChars="200"/>
        <w:jc w:val="center"/>
        <w:rPr>
          <w:rFonts w:ascii="微软雅黑" w:hAnsi="微软雅黑" w:eastAsia="微软雅黑"/>
          <w:b w:val="0"/>
          <w:bCs w:val="0"/>
          <w:color w:val="006F9D"/>
          <w:sz w:val="36"/>
          <w:szCs w:val="36"/>
        </w:rPr>
      </w:pPr>
      <w:r>
        <w:rPr>
          <w:rFonts w:ascii="微软雅黑" w:hAnsi="微软雅黑" w:eastAsia="微软雅黑"/>
          <w:b w:val="0"/>
          <w:bCs w:val="0"/>
          <w:color w:val="006F9D"/>
          <w:sz w:val="36"/>
          <w:szCs w:val="36"/>
        </w:rPr>
        <w:t>建设项目环境影响评价审批决定公告</w:t>
      </w:r>
    </w:p>
    <w:p>
      <w:pPr>
        <w:spacing w:line="360" w:lineRule="auto"/>
        <w:ind w:firstLine="720" w:firstLineChars="200"/>
        <w:rPr>
          <w:rFonts w:ascii="微软雅黑" w:hAnsi="微软雅黑" w:eastAsia="微软雅黑"/>
          <w:b w:val="0"/>
          <w:bCs w:val="0"/>
          <w:color w:val="006F9D"/>
          <w:sz w:val="36"/>
          <w:szCs w:val="36"/>
        </w:rPr>
      </w:pPr>
    </w:p>
    <w:p>
      <w:pPr>
        <w:pStyle w:val="8"/>
      </w:pPr>
      <w:r>
        <w:t>窗体顶端</w:t>
      </w:r>
    </w:p>
    <w:tbl>
      <w:tblPr>
        <w:tblStyle w:val="5"/>
        <w:tblW w:w="9585"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7"/>
        <w:gridCol w:w="2600"/>
        <w:gridCol w:w="1638"/>
        <w:gridCol w:w="1320"/>
        <w:gridCol w:w="975"/>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747" w:type="dxa"/>
            <w:vAlign w:val="center"/>
          </w:tcPr>
          <w:p>
            <w:pPr>
              <w:widowControl/>
              <w:jc w:val="center"/>
              <w:rPr>
                <w:rFonts w:ascii="微软雅黑" w:hAnsi="微软雅黑" w:eastAsia="微软雅黑"/>
                <w:b w:val="0"/>
                <w:bCs w:val="0"/>
                <w:color w:val="006F9D"/>
                <w:sz w:val="21"/>
                <w:szCs w:val="21"/>
              </w:rPr>
            </w:pPr>
            <w:r>
              <w:rPr>
                <w:rFonts w:ascii="宋体" w:hAnsi="宋体" w:eastAsia="宋体"/>
                <w:sz w:val="21"/>
                <w:szCs w:val="21"/>
                <w:lang w:bidi="ar"/>
              </w:rPr>
              <w:t>项目名称</w:t>
            </w:r>
          </w:p>
        </w:tc>
        <w:tc>
          <w:tcPr>
            <w:tcW w:w="2600" w:type="dxa"/>
            <w:vAlign w:val="center"/>
          </w:tcPr>
          <w:p>
            <w:pPr>
              <w:widowControl/>
              <w:jc w:val="center"/>
              <w:rPr>
                <w:rFonts w:ascii="微软雅黑" w:hAnsi="微软雅黑" w:eastAsia="微软雅黑"/>
                <w:b w:val="0"/>
                <w:bCs w:val="0"/>
                <w:color w:val="006F9D"/>
                <w:sz w:val="21"/>
                <w:szCs w:val="21"/>
              </w:rPr>
            </w:pPr>
            <w:r>
              <w:rPr>
                <w:rFonts w:ascii="宋体" w:hAnsi="宋体" w:eastAsia="宋体"/>
                <w:sz w:val="21"/>
                <w:szCs w:val="21"/>
                <w:lang w:bidi="ar"/>
              </w:rPr>
              <w:t>批文名称</w:t>
            </w:r>
          </w:p>
        </w:tc>
        <w:tc>
          <w:tcPr>
            <w:tcW w:w="1638" w:type="dxa"/>
            <w:vAlign w:val="center"/>
          </w:tcPr>
          <w:p>
            <w:pPr>
              <w:widowControl/>
              <w:jc w:val="center"/>
              <w:rPr>
                <w:rFonts w:ascii="微软雅黑" w:hAnsi="微软雅黑" w:eastAsia="微软雅黑"/>
                <w:b w:val="0"/>
                <w:bCs w:val="0"/>
                <w:color w:val="006F9D"/>
                <w:sz w:val="21"/>
                <w:szCs w:val="21"/>
              </w:rPr>
            </w:pPr>
            <w:r>
              <w:rPr>
                <w:rFonts w:ascii="宋体" w:hAnsi="宋体" w:eastAsia="宋体"/>
                <w:sz w:val="21"/>
                <w:szCs w:val="21"/>
                <w:lang w:bidi="ar"/>
              </w:rPr>
              <w:t>批文号码</w:t>
            </w:r>
          </w:p>
        </w:tc>
        <w:tc>
          <w:tcPr>
            <w:tcW w:w="1320" w:type="dxa"/>
            <w:vAlign w:val="center"/>
          </w:tcPr>
          <w:p>
            <w:pPr>
              <w:widowControl/>
              <w:jc w:val="center"/>
              <w:rPr>
                <w:rFonts w:ascii="宋体" w:hAnsi="宋体" w:eastAsia="宋体"/>
                <w:sz w:val="21"/>
                <w:szCs w:val="21"/>
                <w:lang w:bidi="ar"/>
              </w:rPr>
            </w:pPr>
            <w:r>
              <w:rPr>
                <w:rFonts w:ascii="宋体" w:hAnsi="宋体" w:eastAsia="宋体"/>
                <w:sz w:val="21"/>
                <w:szCs w:val="21"/>
                <w:lang w:bidi="ar"/>
              </w:rPr>
              <w:t>批文</w:t>
            </w:r>
          </w:p>
          <w:p>
            <w:pPr>
              <w:widowControl/>
              <w:jc w:val="center"/>
              <w:rPr>
                <w:rFonts w:ascii="微软雅黑" w:hAnsi="微软雅黑" w:eastAsia="微软雅黑"/>
                <w:b w:val="0"/>
                <w:bCs w:val="0"/>
                <w:color w:val="006F9D"/>
                <w:sz w:val="21"/>
                <w:szCs w:val="21"/>
              </w:rPr>
            </w:pPr>
            <w:r>
              <w:rPr>
                <w:rFonts w:ascii="宋体" w:hAnsi="宋体" w:eastAsia="宋体"/>
                <w:sz w:val="21"/>
                <w:szCs w:val="21"/>
                <w:lang w:bidi="ar"/>
              </w:rPr>
              <w:t>时间</w:t>
            </w:r>
          </w:p>
        </w:tc>
        <w:tc>
          <w:tcPr>
            <w:tcW w:w="975" w:type="dxa"/>
            <w:vAlign w:val="center"/>
          </w:tcPr>
          <w:p>
            <w:pPr>
              <w:widowControl/>
              <w:jc w:val="center"/>
              <w:rPr>
                <w:rFonts w:ascii="宋体" w:hAnsi="宋体" w:eastAsia="宋体"/>
                <w:sz w:val="21"/>
                <w:szCs w:val="21"/>
                <w:lang w:bidi="ar"/>
              </w:rPr>
            </w:pPr>
            <w:r>
              <w:rPr>
                <w:rFonts w:ascii="宋体" w:hAnsi="宋体" w:eastAsia="宋体"/>
                <w:sz w:val="21"/>
                <w:szCs w:val="21"/>
                <w:lang w:bidi="ar"/>
              </w:rPr>
              <w:t>批文</w:t>
            </w:r>
          </w:p>
          <w:p>
            <w:pPr>
              <w:widowControl/>
              <w:jc w:val="center"/>
              <w:rPr>
                <w:rFonts w:ascii="微软雅黑" w:hAnsi="微软雅黑" w:eastAsia="微软雅黑"/>
                <w:b w:val="0"/>
                <w:bCs w:val="0"/>
                <w:color w:val="006F9D"/>
                <w:sz w:val="21"/>
                <w:szCs w:val="21"/>
              </w:rPr>
            </w:pPr>
            <w:r>
              <w:rPr>
                <w:rFonts w:ascii="宋体" w:hAnsi="宋体" w:eastAsia="宋体"/>
                <w:sz w:val="21"/>
                <w:szCs w:val="21"/>
                <w:lang w:bidi="ar"/>
              </w:rPr>
              <w:t>内容</w:t>
            </w:r>
          </w:p>
        </w:tc>
        <w:tc>
          <w:tcPr>
            <w:tcW w:w="1305" w:type="dxa"/>
            <w:vAlign w:val="center"/>
          </w:tcPr>
          <w:p>
            <w:pPr>
              <w:widowControl/>
              <w:jc w:val="center"/>
              <w:rPr>
                <w:rFonts w:hint="eastAsia" w:ascii="宋体" w:hAnsi="宋体" w:eastAsia="宋体"/>
                <w:sz w:val="21"/>
                <w:szCs w:val="21"/>
                <w:lang w:eastAsia="zh-CN" w:bidi="ar"/>
              </w:rPr>
            </w:pPr>
            <w:r>
              <w:rPr>
                <w:rFonts w:hint="eastAsia" w:ascii="宋体" w:hAnsi="宋体" w:eastAsia="宋体"/>
                <w:sz w:val="21"/>
                <w:szCs w:val="21"/>
                <w:lang w:eastAsia="zh-CN" w:bidi="ar"/>
              </w:rPr>
              <w:t>告知承诺书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747" w:type="dxa"/>
            <w:vAlign w:val="center"/>
          </w:tcPr>
          <w:p>
            <w:pPr>
              <w:jc w:val="center"/>
              <w:rPr>
                <w:rFonts w:hint="eastAsia" w:ascii="宋体" w:hAnsi="宋体" w:eastAsia="宋体"/>
                <w:b w:val="0"/>
                <w:bCs w:val="0"/>
                <w:sz w:val="21"/>
                <w:szCs w:val="21"/>
                <w:lang w:bidi="ar"/>
              </w:rPr>
            </w:pPr>
            <w:r>
              <w:rPr>
                <w:rFonts w:hint="eastAsia" w:ascii="宋体" w:hAnsi="宋体" w:eastAsia="宋体"/>
                <w:b w:val="0"/>
                <w:bCs w:val="0"/>
                <w:sz w:val="21"/>
                <w:szCs w:val="21"/>
                <w:lang w:bidi="ar"/>
              </w:rPr>
              <w:t xml:space="preserve">配合轨道交通崇明线220千伏洲长4285、4286等电缆迁改工程 </w:t>
            </w:r>
          </w:p>
        </w:tc>
        <w:tc>
          <w:tcPr>
            <w:tcW w:w="2600" w:type="dxa"/>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outlineLvl w:val="9"/>
              <w:rPr>
                <w:rFonts w:hint="eastAsia" w:ascii="仿宋_GB2312" w:hAnsi="仿宋_GB2312" w:eastAsia="仿宋_GB2312" w:cs="仿宋_GB2312"/>
                <w:sz w:val="16"/>
                <w:szCs w:val="16"/>
              </w:rPr>
            </w:pPr>
            <w:r>
              <w:rPr>
                <w:rFonts w:hint="eastAsia" w:ascii="宋体" w:hAnsi="宋体" w:eastAsia="宋体"/>
                <w:b w:val="0"/>
                <w:bCs w:val="0"/>
                <w:sz w:val="21"/>
                <w:szCs w:val="21"/>
                <w:lang w:val="en-US" w:eastAsia="zh-CN" w:bidi="ar"/>
              </w:rPr>
              <w:t xml:space="preserve">                      </w:t>
            </w:r>
          </w:p>
          <w:p>
            <w:pPr>
              <w:jc w:val="center"/>
              <w:rPr>
                <w:rFonts w:hint="eastAsia" w:ascii="宋体" w:hAnsi="宋体" w:eastAsia="宋体"/>
                <w:b w:val="0"/>
                <w:bCs w:val="0"/>
                <w:sz w:val="21"/>
                <w:szCs w:val="21"/>
                <w:lang w:bidi="ar"/>
              </w:rPr>
            </w:pPr>
            <w:r>
              <w:rPr>
                <w:rFonts w:hint="eastAsia" w:ascii="宋体" w:hAnsi="宋体" w:eastAsia="宋体"/>
                <w:b w:val="0"/>
                <w:bCs w:val="0"/>
                <w:sz w:val="21"/>
                <w:szCs w:val="21"/>
                <w:lang w:bidi="ar"/>
              </w:rPr>
              <w:t>关于配合轨道交通崇明线220千伏洲长4285、4286等电缆迁改工程环境影响报告表审批意见</w:t>
            </w:r>
          </w:p>
          <w:p>
            <w:pPr>
              <w:widowControl/>
              <w:jc w:val="center"/>
              <w:rPr>
                <w:rFonts w:hint="eastAsia" w:ascii="宋体" w:hAnsi="宋体" w:eastAsia="宋体"/>
                <w:b w:val="0"/>
                <w:bCs w:val="0"/>
                <w:sz w:val="21"/>
                <w:szCs w:val="21"/>
                <w:lang w:bidi="ar"/>
              </w:rPr>
            </w:pPr>
          </w:p>
          <w:p>
            <w:pPr>
              <w:widowControl/>
              <w:jc w:val="center"/>
              <w:rPr>
                <w:rFonts w:ascii="微软雅黑" w:hAnsi="微软雅黑" w:eastAsia="微软雅黑"/>
                <w:b w:val="0"/>
                <w:bCs w:val="0"/>
                <w:color w:val="006F9D"/>
                <w:sz w:val="36"/>
                <w:szCs w:val="36"/>
              </w:rPr>
            </w:pPr>
          </w:p>
        </w:tc>
        <w:tc>
          <w:tcPr>
            <w:tcW w:w="1638" w:type="dxa"/>
            <w:vAlign w:val="center"/>
          </w:tcPr>
          <w:p>
            <w:pPr>
              <w:widowControl/>
              <w:jc w:val="center"/>
              <w:rPr>
                <w:rFonts w:ascii="宋体" w:hAnsi="宋体" w:eastAsia="宋体"/>
                <w:b w:val="0"/>
                <w:bCs w:val="0"/>
                <w:sz w:val="21"/>
                <w:szCs w:val="21"/>
                <w:lang w:bidi="ar"/>
              </w:rPr>
            </w:pPr>
            <w:r>
              <w:rPr>
                <w:rFonts w:hint="eastAsia" w:ascii="宋体" w:hAnsi="宋体" w:eastAsia="宋体"/>
                <w:b w:val="0"/>
                <w:bCs w:val="0"/>
                <w:sz w:val="21"/>
                <w:szCs w:val="21"/>
                <w:lang w:bidi="ar"/>
              </w:rPr>
              <w:t>沪崇环保管〔20</w:t>
            </w:r>
            <w:r>
              <w:rPr>
                <w:rFonts w:hint="eastAsia" w:ascii="宋体" w:hAnsi="宋体" w:eastAsia="宋体"/>
                <w:b w:val="0"/>
                <w:bCs w:val="0"/>
                <w:sz w:val="21"/>
                <w:szCs w:val="21"/>
                <w:lang w:val="en-US" w:eastAsia="zh-CN" w:bidi="ar"/>
              </w:rPr>
              <w:t>22</w:t>
            </w:r>
            <w:r>
              <w:rPr>
                <w:rFonts w:hint="eastAsia" w:ascii="宋体" w:hAnsi="宋体" w:eastAsia="宋体"/>
                <w:b w:val="0"/>
                <w:bCs w:val="0"/>
                <w:sz w:val="21"/>
                <w:szCs w:val="21"/>
                <w:lang w:bidi="ar"/>
              </w:rPr>
              <w:t>〕</w:t>
            </w:r>
            <w:r>
              <w:rPr>
                <w:rFonts w:hint="eastAsia" w:ascii="宋体" w:hAnsi="宋体" w:eastAsia="宋体"/>
                <w:b w:val="0"/>
                <w:bCs w:val="0"/>
                <w:sz w:val="21"/>
                <w:szCs w:val="21"/>
                <w:lang w:val="en-US" w:eastAsia="zh-CN" w:bidi="ar"/>
              </w:rPr>
              <w:t>16</w:t>
            </w:r>
            <w:r>
              <w:rPr>
                <w:rFonts w:hint="eastAsia" w:ascii="宋体" w:hAnsi="宋体" w:eastAsia="宋体"/>
                <w:b w:val="0"/>
                <w:bCs w:val="0"/>
                <w:sz w:val="21"/>
                <w:szCs w:val="21"/>
                <w:lang w:bidi="ar"/>
              </w:rPr>
              <w:t>号</w:t>
            </w:r>
          </w:p>
        </w:tc>
        <w:tc>
          <w:tcPr>
            <w:tcW w:w="1320" w:type="dxa"/>
            <w:vAlign w:val="center"/>
          </w:tcPr>
          <w:p>
            <w:pPr>
              <w:widowControl/>
              <w:spacing w:line="600" w:lineRule="atLeast"/>
              <w:jc w:val="center"/>
              <w:rPr>
                <w:rFonts w:hint="default" w:ascii="微软雅黑" w:hAnsi="微软雅黑" w:eastAsia="微软雅黑"/>
                <w:b w:val="0"/>
                <w:bCs w:val="0"/>
                <w:color w:val="006F9D"/>
                <w:sz w:val="36"/>
                <w:szCs w:val="36"/>
                <w:lang w:val="en-US"/>
              </w:rPr>
            </w:pPr>
            <w:r>
              <w:rPr>
                <w:rFonts w:hint="eastAsia" w:ascii="宋体" w:hAnsi="宋体" w:eastAsia="宋体"/>
                <w:b w:val="0"/>
                <w:bCs w:val="0"/>
                <w:sz w:val="21"/>
                <w:szCs w:val="21"/>
                <w:lang w:bidi="ar"/>
              </w:rPr>
              <w:t>20</w:t>
            </w:r>
            <w:r>
              <w:rPr>
                <w:rFonts w:hint="eastAsia" w:ascii="宋体" w:hAnsi="宋体" w:eastAsia="宋体"/>
                <w:b w:val="0"/>
                <w:bCs w:val="0"/>
                <w:sz w:val="21"/>
                <w:szCs w:val="21"/>
                <w:lang w:val="en-US" w:eastAsia="zh-CN" w:bidi="ar"/>
              </w:rPr>
              <w:t>22</w:t>
            </w:r>
            <w:bookmarkStart w:id="0" w:name="_GoBack"/>
            <w:bookmarkEnd w:id="0"/>
            <w:r>
              <w:rPr>
                <w:rFonts w:hint="eastAsia" w:ascii="宋体" w:hAnsi="宋体" w:eastAsia="宋体"/>
                <w:b w:val="0"/>
                <w:bCs w:val="0"/>
                <w:sz w:val="21"/>
                <w:szCs w:val="21"/>
                <w:lang w:val="en-US" w:eastAsia="zh-CN" w:bidi="ar"/>
              </w:rPr>
              <w:t>-3-16</w:t>
            </w:r>
          </w:p>
        </w:tc>
        <w:tc>
          <w:tcPr>
            <w:tcW w:w="975" w:type="dxa"/>
            <w:vAlign w:val="center"/>
          </w:tcPr>
          <w:p>
            <w:pPr>
              <w:widowControl/>
              <w:spacing w:line="600" w:lineRule="atLeast"/>
              <w:jc w:val="center"/>
              <w:rPr>
                <w:rFonts w:ascii="微软雅黑" w:hAnsi="微软雅黑" w:eastAsia="微软雅黑"/>
                <w:b w:val="0"/>
                <w:bCs w:val="0"/>
                <w:color w:val="006F9D"/>
                <w:sz w:val="36"/>
                <w:szCs w:val="36"/>
              </w:rPr>
            </w:pPr>
            <w:r>
              <w:rPr>
                <w:rFonts w:hint="eastAsia" w:ascii="宋体" w:hAnsi="宋体" w:eastAsia="宋体"/>
                <w:b w:val="0"/>
                <w:bCs w:val="0"/>
                <w:sz w:val="21"/>
                <w:szCs w:val="21"/>
                <w:lang w:bidi="ar"/>
              </w:rPr>
              <w:t>见附件</w:t>
            </w:r>
          </w:p>
        </w:tc>
        <w:tc>
          <w:tcPr>
            <w:tcW w:w="1305" w:type="dxa"/>
            <w:vAlign w:val="center"/>
          </w:tcPr>
          <w:p>
            <w:pPr>
              <w:widowControl/>
              <w:spacing w:line="600" w:lineRule="atLeast"/>
              <w:jc w:val="center"/>
              <w:rPr>
                <w:rFonts w:hint="eastAsia" w:ascii="宋体" w:hAnsi="宋体" w:eastAsia="宋体"/>
                <w:b w:val="0"/>
                <w:bCs w:val="0"/>
                <w:sz w:val="21"/>
                <w:szCs w:val="21"/>
                <w:lang w:bidi="ar"/>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DA6F48"/>
    <w:rsid w:val="006A0AF6"/>
    <w:rsid w:val="008C51C6"/>
    <w:rsid w:val="00942644"/>
    <w:rsid w:val="00AB670B"/>
    <w:rsid w:val="00DB6E8F"/>
    <w:rsid w:val="00E51753"/>
    <w:rsid w:val="00F8033C"/>
    <w:rsid w:val="00FD38D4"/>
    <w:rsid w:val="032D76DE"/>
    <w:rsid w:val="05396B56"/>
    <w:rsid w:val="11D27DC6"/>
    <w:rsid w:val="14292D22"/>
    <w:rsid w:val="14AF61CE"/>
    <w:rsid w:val="19685FA5"/>
    <w:rsid w:val="19DE5B77"/>
    <w:rsid w:val="1DE52A17"/>
    <w:rsid w:val="27393927"/>
    <w:rsid w:val="28F1274F"/>
    <w:rsid w:val="2E5F086B"/>
    <w:rsid w:val="2FD508A2"/>
    <w:rsid w:val="31E73101"/>
    <w:rsid w:val="36C715EC"/>
    <w:rsid w:val="38594E66"/>
    <w:rsid w:val="38F718F1"/>
    <w:rsid w:val="3995457C"/>
    <w:rsid w:val="3C534D43"/>
    <w:rsid w:val="44AC5E52"/>
    <w:rsid w:val="4AB55880"/>
    <w:rsid w:val="4AF938B4"/>
    <w:rsid w:val="4CB47911"/>
    <w:rsid w:val="4EDA6F48"/>
    <w:rsid w:val="4F917261"/>
    <w:rsid w:val="50644914"/>
    <w:rsid w:val="50EE18ED"/>
    <w:rsid w:val="523C0ED3"/>
    <w:rsid w:val="57B1692D"/>
    <w:rsid w:val="5D725338"/>
    <w:rsid w:val="64DD587A"/>
    <w:rsid w:val="65945307"/>
    <w:rsid w:val="65B0005B"/>
    <w:rsid w:val="69924048"/>
    <w:rsid w:val="6CF52916"/>
    <w:rsid w:val="6DCE19D7"/>
    <w:rsid w:val="721552AF"/>
    <w:rsid w:val="78C94582"/>
    <w:rsid w:val="7FFF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b/>
      <w:bCs/>
      <w:sz w:val="32"/>
      <w:szCs w:val="3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qFormat/>
    <w:uiPriority w:val="0"/>
    <w:rPr>
      <w:color w:val="0000FF"/>
      <w:u w:val="single"/>
    </w:rPr>
  </w:style>
  <w:style w:type="paragraph" w:customStyle="1" w:styleId="8">
    <w:name w:val="_Style 5"/>
    <w:basedOn w:val="1"/>
    <w:next w:val="1"/>
    <w:qFormat/>
    <w:uiPriority w:val="0"/>
    <w:pPr>
      <w:pBdr>
        <w:bottom w:val="single" w:color="auto" w:sz="6" w:space="1"/>
      </w:pBdr>
      <w:jc w:val="center"/>
    </w:pPr>
    <w:rPr>
      <w:rFonts w:ascii="Arial" w:eastAsia="宋体"/>
      <w:vanish/>
      <w:sz w:val="16"/>
    </w:rPr>
  </w:style>
  <w:style w:type="paragraph" w:customStyle="1" w:styleId="9">
    <w:name w:val="_Style 6"/>
    <w:basedOn w:val="1"/>
    <w:next w:val="1"/>
    <w:qFormat/>
    <w:uiPriority w:val="0"/>
    <w:pPr>
      <w:pBdr>
        <w:top w:val="single" w:color="auto" w:sz="6" w:space="1"/>
      </w:pBdr>
      <w:jc w:val="center"/>
    </w:pPr>
    <w:rPr>
      <w:rFonts w:ascii="Arial" w:eastAsia="宋体"/>
      <w:vanish/>
      <w:sz w:val="16"/>
    </w:rPr>
  </w:style>
  <w:style w:type="character" w:customStyle="1" w:styleId="10">
    <w:name w:val="页眉 Char"/>
    <w:basedOn w:val="6"/>
    <w:link w:val="3"/>
    <w:qFormat/>
    <w:uiPriority w:val="0"/>
    <w:rPr>
      <w:rFonts w:cs="宋体" w:asciiTheme="minorHAnsi" w:hAnsiTheme="minorHAnsi" w:eastAsiaTheme="minorEastAsia"/>
      <w:b/>
      <w:bCs/>
      <w:sz w:val="18"/>
      <w:szCs w:val="18"/>
    </w:rPr>
  </w:style>
  <w:style w:type="character" w:customStyle="1" w:styleId="11">
    <w:name w:val="页脚 Char"/>
    <w:basedOn w:val="6"/>
    <w:link w:val="2"/>
    <w:qFormat/>
    <w:uiPriority w:val="0"/>
    <w:rPr>
      <w:rFonts w:cs="宋体" w:asciiTheme="minorHAnsi" w:hAnsiTheme="minorHAnsi" w:eastAsiaTheme="minorEastAsia"/>
      <w:b/>
      <w:bCs/>
      <w:sz w:val="18"/>
      <w:szCs w:val="18"/>
    </w:rPr>
  </w:style>
  <w:style w:type="character" w:customStyle="1" w:styleId="12">
    <w:name w:val="l-btn-empty"/>
    <w:basedOn w:val="6"/>
    <w:qFormat/>
    <w:uiPriority w:val="0"/>
  </w:style>
  <w:style w:type="character" w:customStyle="1" w:styleId="13">
    <w:name w:val="l-btn-icon-left"/>
    <w:basedOn w:val="6"/>
    <w:qFormat/>
    <w:uiPriority w:val="0"/>
  </w:style>
  <w:style w:type="character" w:customStyle="1" w:styleId="14">
    <w:name w:val="l-btn-left2"/>
    <w:basedOn w:val="6"/>
    <w:qFormat/>
    <w:uiPriority w:val="0"/>
  </w:style>
  <w:style w:type="character" w:customStyle="1" w:styleId="15">
    <w:name w:val="l-btn-left3"/>
    <w:basedOn w:val="6"/>
    <w:qFormat/>
    <w:uiPriority w:val="0"/>
  </w:style>
  <w:style w:type="character" w:customStyle="1" w:styleId="16">
    <w:name w:val="l-btn-left4"/>
    <w:basedOn w:val="6"/>
    <w:qFormat/>
    <w:uiPriority w:val="0"/>
  </w:style>
  <w:style w:type="character" w:customStyle="1" w:styleId="17">
    <w:name w:val="l-btn-left5"/>
    <w:basedOn w:val="6"/>
    <w:qFormat/>
    <w:uiPriority w:val="0"/>
  </w:style>
  <w:style w:type="character" w:customStyle="1" w:styleId="18">
    <w:name w:val="l-btn-text"/>
    <w:basedOn w:val="6"/>
    <w:qFormat/>
    <w:uiPriority w:val="0"/>
    <w:rPr>
      <w:vertAlign w:val="baseline"/>
    </w:rPr>
  </w:style>
  <w:style w:type="character" w:customStyle="1" w:styleId="19">
    <w:name w:val="l-btn-icon-right"/>
    <w:basedOn w:val="6"/>
    <w:qFormat/>
    <w:uiPriority w:val="0"/>
  </w:style>
  <w:style w:type="character" w:customStyle="1" w:styleId="20">
    <w:name w:val="l-btn-left"/>
    <w:basedOn w:val="6"/>
    <w:qFormat/>
    <w:uiPriority w:val="0"/>
  </w:style>
  <w:style w:type="character" w:customStyle="1" w:styleId="21">
    <w:name w:val="l-btn-left1"/>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468</Words>
  <Characters>507</Characters>
  <Lines>3</Lines>
  <Paragraphs>1</Paragraphs>
  <TotalTime>4</TotalTime>
  <ScaleCrop>false</ScaleCrop>
  <LinksUpToDate>false</LinksUpToDate>
  <CharactersWithSpaces>508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2019-01-31T06:11:00Z</dcterms:created>
  <dc:creator>sj</dc:creator>
  <cp:lastModifiedBy>动感超人</cp:lastModifiedBy>
  <dcterms:modified xsi:type="dcterms:W3CDTF">2022-03-16T06:32:14Z</dcterms:modified>
  <dc:title>建设项目环境影响评价审批决定公告的告知事项</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F68499A58E734A6484F1656A13B6212B</vt:lpwstr>
  </property>
</Properties>
</file>